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29A1" w:rsidRPr="002629A1" w:rsidRDefault="005711C2" w:rsidP="002629A1">
      <w:pPr>
        <w:rPr>
          <w:rFonts w:ascii="Arial" w:hAnsi="Arial" w:cs="Arial"/>
          <w:b/>
          <w:color w:val="2E74B5" w:themeColor="accent1" w:themeShade="BF"/>
          <w:sz w:val="28"/>
          <w:szCs w:val="28"/>
        </w:rPr>
      </w:pPr>
      <w:r>
        <w:rPr>
          <w:rFonts w:ascii="Arial" w:hAnsi="Arial" w:cs="Arial"/>
          <w:b/>
          <w:color w:val="2E74B5" w:themeColor="accent1" w:themeShade="BF"/>
          <w:sz w:val="28"/>
          <w:szCs w:val="28"/>
        </w:rPr>
        <w:t>Job Overview</w:t>
      </w:r>
    </w:p>
    <w:p w:rsidR="00F53DFA" w:rsidRDefault="001C6944" w:rsidP="00F53DFA">
      <w:pPr>
        <w:spacing w:line="276" w:lineRule="auto"/>
        <w:ind w:right="264"/>
        <w:rPr>
          <w:rFonts w:ascii="Arial" w:hAnsi="Arial" w:cs="Arial"/>
          <w:sz w:val="20"/>
          <w:szCs w:val="20"/>
        </w:rPr>
      </w:pPr>
      <w:r w:rsidRPr="001C6944">
        <w:rPr>
          <w:rFonts w:ascii="Arial" w:hAnsi="Arial" w:cs="Arial"/>
          <w:sz w:val="20"/>
          <w:szCs w:val="20"/>
        </w:rPr>
        <w:t xml:space="preserve">This is a varied role where you will support the </w:t>
      </w:r>
      <w:r>
        <w:rPr>
          <w:rFonts w:ascii="Arial" w:hAnsi="Arial" w:cs="Arial"/>
          <w:sz w:val="20"/>
          <w:szCs w:val="20"/>
        </w:rPr>
        <w:t xml:space="preserve">FP&amp;A </w:t>
      </w:r>
      <w:r w:rsidRPr="001C6944">
        <w:rPr>
          <w:rFonts w:ascii="Arial" w:hAnsi="Arial" w:cs="Arial"/>
          <w:sz w:val="20"/>
          <w:szCs w:val="20"/>
        </w:rPr>
        <w:t xml:space="preserve">Manager in delivering an effective business-partnering service. </w:t>
      </w:r>
      <w:r>
        <w:rPr>
          <w:rFonts w:ascii="Arial" w:hAnsi="Arial" w:cs="Arial"/>
          <w:sz w:val="20"/>
          <w:szCs w:val="20"/>
        </w:rPr>
        <w:t xml:space="preserve">Fundamentally, you will be partnering with senior managers around the business, assisting and influencing them in making key </w:t>
      </w:r>
      <w:r w:rsidR="00F53DFA">
        <w:rPr>
          <w:rFonts w:ascii="Arial" w:hAnsi="Arial" w:cs="Arial"/>
          <w:sz w:val="20"/>
          <w:szCs w:val="20"/>
        </w:rPr>
        <w:t>decisions.</w:t>
      </w:r>
    </w:p>
    <w:p w:rsidR="009A4805" w:rsidRDefault="00F53DFA" w:rsidP="009A4805">
      <w:pPr>
        <w:spacing w:line="276" w:lineRule="auto"/>
        <w:ind w:right="264"/>
        <w:rPr>
          <w:rFonts w:ascii="Arial" w:hAnsi="Arial" w:cs="Arial"/>
          <w:b/>
          <w:color w:val="2E74B5" w:themeColor="accent1" w:themeShade="BF"/>
          <w:sz w:val="28"/>
          <w:szCs w:val="28"/>
        </w:rPr>
      </w:pPr>
      <w:r w:rsidRPr="00F53DFA">
        <w:rPr>
          <w:rFonts w:ascii="Arial" w:hAnsi="Arial" w:cs="Arial"/>
          <w:sz w:val="20"/>
          <w:szCs w:val="20"/>
          <w:highlight w:val="yellow"/>
        </w:rPr>
        <w:t>In detail, this role will be partnering with the operational leadership</w:t>
      </w:r>
      <w:r w:rsidR="001C6944" w:rsidRPr="00F53DFA">
        <w:rPr>
          <w:rFonts w:ascii="Arial" w:hAnsi="Arial" w:cs="Arial"/>
          <w:sz w:val="20"/>
          <w:szCs w:val="20"/>
          <w:highlight w:val="yellow"/>
        </w:rPr>
        <w:t xml:space="preserve">, </w:t>
      </w:r>
      <w:r w:rsidRPr="00F53DFA">
        <w:rPr>
          <w:rFonts w:ascii="Arial" w:hAnsi="Arial" w:cs="Arial"/>
          <w:sz w:val="20"/>
          <w:szCs w:val="20"/>
          <w:highlight w:val="yellow"/>
        </w:rPr>
        <w:t>delivering</w:t>
      </w:r>
      <w:r w:rsidRPr="00F53DFA">
        <w:rPr>
          <w:rFonts w:ascii="Arial" w:hAnsi="Arial" w:cs="Arial"/>
          <w:sz w:val="20"/>
          <w:szCs w:val="20"/>
          <w:highlight w:val="yellow"/>
        </w:rPr>
        <w:t xml:space="preserve"> accurate and timely performance analysis to enable strategic and operational </w:t>
      </w:r>
      <w:r w:rsidR="009A4805">
        <w:rPr>
          <w:rFonts w:ascii="Arial" w:hAnsi="Arial" w:cs="Arial"/>
          <w:sz w:val="20"/>
          <w:szCs w:val="20"/>
          <w:highlight w:val="yellow"/>
        </w:rPr>
        <w:t>decisions. Driving</w:t>
      </w:r>
      <w:r w:rsidRPr="00F53DFA">
        <w:rPr>
          <w:rFonts w:ascii="Arial" w:hAnsi="Arial" w:cs="Arial"/>
          <w:sz w:val="20"/>
          <w:szCs w:val="20"/>
          <w:highlight w:val="yellow"/>
        </w:rPr>
        <w:t xml:space="preserve"> business performance through providing pro-active, self-driven value add analysis and help focus the business on areas</w:t>
      </w:r>
      <w:r w:rsidRPr="00F53DFA">
        <w:rPr>
          <w:rFonts w:ascii="Arial" w:hAnsi="Arial" w:cs="Arial"/>
          <w:sz w:val="20"/>
          <w:szCs w:val="20"/>
          <w:highlight w:val="yellow"/>
        </w:rPr>
        <w:t xml:space="preserve"> of opportunity</w:t>
      </w:r>
      <w:r w:rsidR="009A4805">
        <w:rPr>
          <w:rFonts w:ascii="Arial" w:hAnsi="Arial" w:cs="Arial"/>
          <w:sz w:val="20"/>
          <w:szCs w:val="20"/>
          <w:highlight w:val="yellow"/>
        </w:rPr>
        <w:t>. Performing duties such as,</w:t>
      </w:r>
      <w:r w:rsidRPr="00F53DFA">
        <w:rPr>
          <w:rFonts w:ascii="Arial" w:hAnsi="Arial" w:cs="Arial"/>
          <w:sz w:val="20"/>
          <w:szCs w:val="20"/>
          <w:highlight w:val="yellow"/>
        </w:rPr>
        <w:t xml:space="preserve"> </w:t>
      </w:r>
      <w:r w:rsidRPr="00F53DFA">
        <w:rPr>
          <w:rFonts w:ascii="Arial" w:hAnsi="Arial" w:cs="Arial"/>
          <w:sz w:val="20"/>
          <w:szCs w:val="20"/>
          <w:highlight w:val="yellow"/>
        </w:rPr>
        <w:t>KPI reporting, financial auditing, planning &amp; budgeting, asset and cost ownership plus various ad hoc activities and project work as required</w:t>
      </w:r>
      <w:r>
        <w:rPr>
          <w:rFonts w:ascii="Arial" w:hAnsi="Arial" w:cs="Arial"/>
          <w:sz w:val="20"/>
          <w:szCs w:val="20"/>
        </w:rPr>
        <w:t>.</w:t>
      </w:r>
      <w:r w:rsidR="004004B7" w:rsidRPr="00665F0D">
        <w:rPr>
          <w:rFonts w:ascii="Arial" w:hAnsi="Arial" w:cs="Arial"/>
          <w:sz w:val="20"/>
          <w:szCs w:val="20"/>
        </w:rPr>
        <w:br/>
      </w:r>
    </w:p>
    <w:p w:rsidR="002629A1" w:rsidRDefault="005711C2" w:rsidP="009A4805">
      <w:pPr>
        <w:spacing w:line="276" w:lineRule="auto"/>
        <w:ind w:right="264"/>
        <w:rPr>
          <w:rFonts w:ascii="Arial" w:hAnsi="Arial" w:cs="Arial"/>
          <w:b/>
          <w:color w:val="2E74B5" w:themeColor="accent1" w:themeShade="BF"/>
          <w:sz w:val="28"/>
          <w:szCs w:val="28"/>
        </w:rPr>
      </w:pPr>
      <w:r>
        <w:rPr>
          <w:rFonts w:ascii="Arial" w:hAnsi="Arial" w:cs="Arial"/>
          <w:b/>
          <w:color w:val="2E74B5" w:themeColor="accent1" w:themeShade="BF"/>
          <w:sz w:val="28"/>
          <w:szCs w:val="28"/>
        </w:rPr>
        <w:t xml:space="preserve">Key Responsibilities </w:t>
      </w:r>
    </w:p>
    <w:p w:rsidR="0064165F" w:rsidRPr="0064165F" w:rsidRDefault="0064165F" w:rsidP="0064165F">
      <w:pPr>
        <w:numPr>
          <w:ilvl w:val="0"/>
          <w:numId w:val="10"/>
        </w:numPr>
        <w:suppressAutoHyphens/>
        <w:spacing w:after="0" w:line="240" w:lineRule="auto"/>
        <w:jc w:val="both"/>
        <w:rPr>
          <w:rFonts w:ascii="Arial" w:eastAsiaTheme="minorEastAsia" w:hAnsi="Arial" w:cs="Arial"/>
          <w:sz w:val="20"/>
          <w:szCs w:val="20"/>
          <w:highlight w:val="yellow"/>
        </w:rPr>
      </w:pPr>
      <w:r w:rsidRPr="0064165F">
        <w:rPr>
          <w:rFonts w:ascii="Arial" w:eastAsiaTheme="minorEastAsia" w:hAnsi="Arial" w:cs="Arial"/>
          <w:sz w:val="20"/>
          <w:szCs w:val="20"/>
          <w:highlight w:val="yellow"/>
        </w:rPr>
        <w:t>Identifying and monitoring key operational performance drivers and improvement opportunities</w:t>
      </w:r>
    </w:p>
    <w:p w:rsidR="0064165F" w:rsidRDefault="0064165F" w:rsidP="0064165F">
      <w:pPr>
        <w:pStyle w:val="ListParagraph"/>
        <w:numPr>
          <w:ilvl w:val="0"/>
          <w:numId w:val="10"/>
        </w:numPr>
        <w:spacing w:after="0" w:line="240" w:lineRule="auto"/>
        <w:rPr>
          <w:rFonts w:ascii="Arial" w:hAnsi="Arial" w:cs="Arial"/>
        </w:rPr>
      </w:pPr>
      <w:r w:rsidRPr="00B54A6B">
        <w:rPr>
          <w:rFonts w:ascii="Arial" w:hAnsi="Arial" w:cs="Arial"/>
        </w:rPr>
        <w:t>Undertake detailed analysis and investigation of key business areas as identified and agreed with the FP&amp;A Manager</w:t>
      </w:r>
    </w:p>
    <w:p w:rsidR="00F53DFA" w:rsidRDefault="00F53DFA" w:rsidP="00F53DFA">
      <w:pPr>
        <w:pStyle w:val="ListParagraph"/>
        <w:numPr>
          <w:ilvl w:val="0"/>
          <w:numId w:val="10"/>
        </w:numPr>
        <w:spacing w:after="0" w:line="240" w:lineRule="auto"/>
        <w:rPr>
          <w:rFonts w:ascii="Arial" w:hAnsi="Arial" w:cs="Arial"/>
        </w:rPr>
      </w:pPr>
      <w:r w:rsidRPr="00261323">
        <w:rPr>
          <w:rFonts w:ascii="Arial" w:hAnsi="Arial" w:cs="Arial"/>
        </w:rPr>
        <w:t xml:space="preserve">Report findings, make recommendations and develop action plan for improvements. This includes process improvements and plans for </w:t>
      </w:r>
      <w:r>
        <w:rPr>
          <w:rFonts w:ascii="Arial" w:hAnsi="Arial" w:cs="Arial"/>
        </w:rPr>
        <w:t>continual monitoring</w:t>
      </w:r>
      <w:r w:rsidRPr="00261323">
        <w:rPr>
          <w:rFonts w:ascii="Arial" w:hAnsi="Arial" w:cs="Arial"/>
        </w:rPr>
        <w:t xml:space="preserve"> </w:t>
      </w:r>
    </w:p>
    <w:p w:rsidR="0064165F" w:rsidRDefault="0064165F" w:rsidP="0064165F">
      <w:pPr>
        <w:numPr>
          <w:ilvl w:val="0"/>
          <w:numId w:val="10"/>
        </w:numPr>
        <w:suppressAutoHyphens/>
        <w:spacing w:after="0" w:line="240" w:lineRule="auto"/>
        <w:jc w:val="both"/>
        <w:rPr>
          <w:rFonts w:ascii="Arial" w:eastAsiaTheme="minorEastAsia" w:hAnsi="Arial" w:cs="Arial"/>
          <w:sz w:val="20"/>
          <w:szCs w:val="20"/>
          <w:highlight w:val="yellow"/>
        </w:rPr>
      </w:pPr>
      <w:r w:rsidRPr="0064165F">
        <w:rPr>
          <w:rFonts w:ascii="Arial" w:eastAsiaTheme="minorEastAsia" w:hAnsi="Arial" w:cs="Arial"/>
          <w:sz w:val="20"/>
          <w:szCs w:val="20"/>
          <w:highlight w:val="yellow"/>
        </w:rPr>
        <w:t>Influencing the operations management team to focus on key opportunity areas</w:t>
      </w:r>
    </w:p>
    <w:p w:rsidR="0064165F" w:rsidRPr="0064165F" w:rsidRDefault="0064165F" w:rsidP="0064165F">
      <w:pPr>
        <w:numPr>
          <w:ilvl w:val="0"/>
          <w:numId w:val="10"/>
        </w:numPr>
        <w:suppressAutoHyphens/>
        <w:spacing w:after="0" w:line="240" w:lineRule="auto"/>
        <w:jc w:val="both"/>
        <w:rPr>
          <w:rFonts w:ascii="Arial" w:eastAsiaTheme="minorEastAsia" w:hAnsi="Arial" w:cs="Arial"/>
          <w:sz w:val="20"/>
          <w:szCs w:val="20"/>
          <w:highlight w:val="yellow"/>
        </w:rPr>
      </w:pPr>
      <w:r w:rsidRPr="0064165F">
        <w:rPr>
          <w:rFonts w:ascii="Arial" w:eastAsiaTheme="minorEastAsia" w:hAnsi="Arial" w:cs="Arial"/>
          <w:sz w:val="20"/>
          <w:szCs w:val="20"/>
          <w:highlight w:val="yellow"/>
        </w:rPr>
        <w:t>Be very visible to the organisation, pro-actively delivering insightful analysis to the operations leadership community and supporting them in understanding of the financial performance</w:t>
      </w:r>
    </w:p>
    <w:p w:rsidR="00B54A6B" w:rsidRPr="00B54A6B" w:rsidRDefault="00B54A6B" w:rsidP="00B54A6B">
      <w:pPr>
        <w:pStyle w:val="ListParagraph"/>
        <w:numPr>
          <w:ilvl w:val="0"/>
          <w:numId w:val="10"/>
        </w:numPr>
        <w:spacing w:after="0" w:line="240" w:lineRule="auto"/>
        <w:rPr>
          <w:rFonts w:ascii="Arial" w:hAnsi="Arial" w:cs="Arial"/>
        </w:rPr>
      </w:pPr>
      <w:r w:rsidRPr="00B54A6B">
        <w:rPr>
          <w:rFonts w:ascii="Arial" w:hAnsi="Arial" w:cs="Arial"/>
        </w:rPr>
        <w:t>Develop and maintain operational relationships whilst enhancing financial awareness and ownership of b</w:t>
      </w:r>
      <w:r>
        <w:rPr>
          <w:rFonts w:ascii="Arial" w:hAnsi="Arial" w:cs="Arial"/>
        </w:rPr>
        <w:t>usiness/departmental</w:t>
      </w:r>
      <w:r w:rsidRPr="00B54A6B">
        <w:rPr>
          <w:rFonts w:ascii="Arial" w:hAnsi="Arial" w:cs="Arial"/>
        </w:rPr>
        <w:t xml:space="preserve"> performance</w:t>
      </w:r>
    </w:p>
    <w:p w:rsidR="00B54A6B" w:rsidRDefault="00B54A6B" w:rsidP="00F16A5F">
      <w:pPr>
        <w:pStyle w:val="ListParagraph"/>
        <w:numPr>
          <w:ilvl w:val="0"/>
          <w:numId w:val="10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U</w:t>
      </w:r>
      <w:r w:rsidRPr="00B54A6B">
        <w:rPr>
          <w:rFonts w:ascii="Arial" w:hAnsi="Arial" w:cs="Arial"/>
        </w:rPr>
        <w:t>ndertakes periodic depot</w:t>
      </w:r>
      <w:r w:rsidR="009714F9">
        <w:rPr>
          <w:rFonts w:ascii="Arial" w:hAnsi="Arial" w:cs="Arial"/>
        </w:rPr>
        <w:t>-</w:t>
      </w:r>
      <w:r w:rsidRPr="00B54A6B">
        <w:rPr>
          <w:rFonts w:ascii="Arial" w:hAnsi="Arial" w:cs="Arial"/>
        </w:rPr>
        <w:t>based financial audits to e</w:t>
      </w:r>
      <w:r>
        <w:rPr>
          <w:rFonts w:ascii="Arial" w:hAnsi="Arial" w:cs="Arial"/>
        </w:rPr>
        <w:t>nsure procedures are adhered to</w:t>
      </w:r>
    </w:p>
    <w:p w:rsidR="00B54A6B" w:rsidRDefault="00B54A6B" w:rsidP="00F16A5F">
      <w:pPr>
        <w:pStyle w:val="ListParagraph"/>
        <w:numPr>
          <w:ilvl w:val="0"/>
          <w:numId w:val="10"/>
        </w:numPr>
        <w:spacing w:after="0" w:line="240" w:lineRule="auto"/>
        <w:rPr>
          <w:rFonts w:ascii="Arial" w:hAnsi="Arial" w:cs="Arial"/>
        </w:rPr>
      </w:pPr>
      <w:r w:rsidRPr="00B54A6B">
        <w:rPr>
          <w:rFonts w:ascii="Arial" w:hAnsi="Arial" w:cs="Arial"/>
        </w:rPr>
        <w:t xml:space="preserve">Ensures regular financial and operational information is </w:t>
      </w:r>
      <w:r>
        <w:rPr>
          <w:rFonts w:ascii="Arial" w:hAnsi="Arial" w:cs="Arial"/>
        </w:rPr>
        <w:t>distributed to stakeholders</w:t>
      </w:r>
      <w:bookmarkStart w:id="0" w:name="_GoBack"/>
      <w:bookmarkEnd w:id="0"/>
    </w:p>
    <w:p w:rsidR="00B54A6B" w:rsidRDefault="00B54A6B" w:rsidP="00F16A5F">
      <w:pPr>
        <w:pStyle w:val="ListParagraph"/>
        <w:numPr>
          <w:ilvl w:val="0"/>
          <w:numId w:val="10"/>
        </w:numPr>
        <w:spacing w:after="0" w:line="240" w:lineRule="auto"/>
        <w:rPr>
          <w:rFonts w:ascii="Arial" w:hAnsi="Arial" w:cs="Arial"/>
        </w:rPr>
      </w:pPr>
      <w:r w:rsidRPr="00B54A6B">
        <w:rPr>
          <w:rFonts w:ascii="Arial" w:hAnsi="Arial" w:cs="Arial"/>
        </w:rPr>
        <w:t>Prepare and obtain information to build the annual budgets &amp; forecasting</w:t>
      </w:r>
    </w:p>
    <w:p w:rsidR="00B54A6B" w:rsidRDefault="00B54A6B" w:rsidP="00F16A5F">
      <w:pPr>
        <w:pStyle w:val="ListParagraph"/>
        <w:numPr>
          <w:ilvl w:val="0"/>
          <w:numId w:val="10"/>
        </w:numPr>
        <w:spacing w:after="0" w:line="240" w:lineRule="auto"/>
        <w:rPr>
          <w:rFonts w:ascii="Arial" w:hAnsi="Arial" w:cs="Arial"/>
        </w:rPr>
      </w:pPr>
      <w:r w:rsidRPr="00B54A6B">
        <w:rPr>
          <w:rFonts w:ascii="Arial" w:hAnsi="Arial" w:cs="Arial"/>
        </w:rPr>
        <w:t>To provide assistance with any acquisitions e.g. due dilige</w:t>
      </w:r>
      <w:r>
        <w:rPr>
          <w:rFonts w:ascii="Arial" w:hAnsi="Arial" w:cs="Arial"/>
        </w:rPr>
        <w:t>nce and operational integration</w:t>
      </w:r>
    </w:p>
    <w:p w:rsidR="00B54A6B" w:rsidRDefault="00B54A6B" w:rsidP="00F16A5F">
      <w:pPr>
        <w:pStyle w:val="ListParagraph"/>
        <w:numPr>
          <w:ilvl w:val="0"/>
          <w:numId w:val="10"/>
        </w:numPr>
        <w:spacing w:after="0" w:line="240" w:lineRule="auto"/>
        <w:rPr>
          <w:rFonts w:ascii="Arial" w:hAnsi="Arial" w:cs="Arial"/>
        </w:rPr>
      </w:pPr>
      <w:r w:rsidRPr="00B54A6B">
        <w:rPr>
          <w:rFonts w:ascii="Arial" w:hAnsi="Arial" w:cs="Arial"/>
        </w:rPr>
        <w:t>Support finance contribution to Divisional board meetings &amp; senior team reviews</w:t>
      </w:r>
    </w:p>
    <w:p w:rsidR="000F5931" w:rsidRPr="004E2F70" w:rsidRDefault="001C6944" w:rsidP="008035A8">
      <w:pPr>
        <w:pStyle w:val="ListParagraph"/>
        <w:numPr>
          <w:ilvl w:val="0"/>
          <w:numId w:val="10"/>
        </w:numPr>
        <w:spacing w:after="0" w:line="240" w:lineRule="auto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Delegate work as appropriate to the Finance Analyst supporting your area of the business</w:t>
      </w:r>
    </w:p>
    <w:p w:rsidR="000F5931" w:rsidRPr="000F5931" w:rsidRDefault="000F5931" w:rsidP="000F5931">
      <w:pPr>
        <w:pStyle w:val="ListParagraph"/>
        <w:numPr>
          <w:ilvl w:val="0"/>
          <w:numId w:val="10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Ensur</w:t>
      </w:r>
      <w:r w:rsidR="002806BA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 a</w:t>
      </w:r>
      <w:r w:rsidRPr="000F5931">
        <w:rPr>
          <w:rFonts w:ascii="Arial" w:hAnsi="Arial" w:cs="Arial"/>
        </w:rPr>
        <w:t>ppropriate department procedures are maintained, updated and documented</w:t>
      </w:r>
      <w:r>
        <w:rPr>
          <w:rFonts w:ascii="Arial" w:hAnsi="Arial" w:cs="Arial"/>
        </w:rPr>
        <w:t>.</w:t>
      </w:r>
    </w:p>
    <w:p w:rsidR="00934642" w:rsidRPr="00EF726D" w:rsidRDefault="00934642" w:rsidP="00934642">
      <w:pPr>
        <w:pStyle w:val="ListParagraph"/>
        <w:rPr>
          <w:rFonts w:ascii="Arial" w:hAnsi="Arial" w:cs="Arial"/>
        </w:rPr>
      </w:pPr>
    </w:p>
    <w:p w:rsidR="00A96D74" w:rsidRPr="008519F3" w:rsidRDefault="000F5931" w:rsidP="008519F3">
      <w:pPr>
        <w:pStyle w:val="DefaultTex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When </w:t>
      </w:r>
      <w:r w:rsidRPr="00711D67">
        <w:rPr>
          <w:rFonts w:ascii="Arial" w:hAnsi="Arial" w:cs="Arial"/>
          <w:sz w:val="20"/>
        </w:rPr>
        <w:t xml:space="preserve">considered necessary or appropriate by </w:t>
      </w:r>
      <w:r w:rsidR="00EF2D3C">
        <w:rPr>
          <w:rFonts w:ascii="Arial" w:hAnsi="Arial" w:cs="Arial"/>
          <w:sz w:val="20"/>
        </w:rPr>
        <w:t>the company</w:t>
      </w:r>
      <w:r w:rsidRPr="00711D67">
        <w:rPr>
          <w:rFonts w:ascii="Arial" w:hAnsi="Arial" w:cs="Arial"/>
          <w:sz w:val="20"/>
        </w:rPr>
        <w:t xml:space="preserve"> you may be required to carry out any duties considered within your skill and competence to assist the smooth running of the business.</w:t>
      </w:r>
    </w:p>
    <w:p w:rsidR="00AF3726" w:rsidRDefault="00AF3726" w:rsidP="008519F3">
      <w:pPr>
        <w:rPr>
          <w:rFonts w:ascii="Arial" w:hAnsi="Arial" w:cs="Arial"/>
          <w:b/>
          <w:color w:val="2E74B5" w:themeColor="accent1" w:themeShade="BF"/>
          <w:sz w:val="28"/>
          <w:szCs w:val="28"/>
        </w:rPr>
      </w:pPr>
    </w:p>
    <w:p w:rsidR="008519F3" w:rsidRDefault="008519F3" w:rsidP="008519F3">
      <w:pPr>
        <w:rPr>
          <w:rFonts w:ascii="Arial" w:hAnsi="Arial" w:cs="Arial"/>
          <w:b/>
          <w:color w:val="2E74B5" w:themeColor="accent1" w:themeShade="BF"/>
          <w:sz w:val="28"/>
          <w:szCs w:val="28"/>
        </w:rPr>
      </w:pPr>
      <w:r>
        <w:rPr>
          <w:rFonts w:ascii="Arial" w:hAnsi="Arial" w:cs="Arial"/>
          <w:b/>
          <w:color w:val="2E74B5" w:themeColor="accent1" w:themeShade="BF"/>
          <w:sz w:val="28"/>
          <w:szCs w:val="28"/>
        </w:rPr>
        <w:t xml:space="preserve">The </w:t>
      </w:r>
      <w:r w:rsidR="005711C2">
        <w:rPr>
          <w:rFonts w:ascii="Arial" w:hAnsi="Arial" w:cs="Arial"/>
          <w:b/>
          <w:color w:val="2E74B5" w:themeColor="accent1" w:themeShade="BF"/>
          <w:sz w:val="28"/>
          <w:szCs w:val="28"/>
        </w:rPr>
        <w:t>Ideal Candidate</w:t>
      </w:r>
    </w:p>
    <w:p w:rsidR="00261323" w:rsidRDefault="00261323" w:rsidP="00B54A6B">
      <w:pPr>
        <w:pStyle w:val="ListParagraph"/>
        <w:numPr>
          <w:ilvl w:val="0"/>
          <w:numId w:val="10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Qualified CIMA / ACCA accountant</w:t>
      </w:r>
    </w:p>
    <w:p w:rsidR="00B54A6B" w:rsidRPr="00B54A6B" w:rsidRDefault="00B54A6B" w:rsidP="00B54A6B">
      <w:pPr>
        <w:pStyle w:val="ListParagraph"/>
        <w:numPr>
          <w:ilvl w:val="0"/>
          <w:numId w:val="10"/>
        </w:numPr>
        <w:spacing w:after="0" w:line="240" w:lineRule="auto"/>
        <w:rPr>
          <w:rFonts w:ascii="Arial" w:hAnsi="Arial" w:cs="Arial"/>
        </w:rPr>
      </w:pPr>
      <w:r w:rsidRPr="00B54A6B">
        <w:rPr>
          <w:rFonts w:ascii="Arial" w:hAnsi="Arial" w:cs="Arial"/>
        </w:rPr>
        <w:t>Experience of working in partnership with non-financial managers, particularly at a senior level</w:t>
      </w:r>
    </w:p>
    <w:p w:rsidR="00B54A6B" w:rsidRPr="00B54A6B" w:rsidRDefault="00B54A6B" w:rsidP="00B54A6B">
      <w:pPr>
        <w:pStyle w:val="ListParagraph"/>
        <w:numPr>
          <w:ilvl w:val="0"/>
          <w:numId w:val="10"/>
        </w:numPr>
        <w:spacing w:after="0" w:line="240" w:lineRule="auto"/>
        <w:rPr>
          <w:rFonts w:ascii="Arial" w:hAnsi="Arial" w:cs="Arial"/>
        </w:rPr>
      </w:pPr>
      <w:r w:rsidRPr="00B54A6B">
        <w:rPr>
          <w:rFonts w:ascii="Arial" w:hAnsi="Arial" w:cs="Arial"/>
        </w:rPr>
        <w:t>Experience of working effectively during periods of organisational change</w:t>
      </w:r>
    </w:p>
    <w:p w:rsidR="00B54A6B" w:rsidRPr="00B54A6B" w:rsidRDefault="00B54A6B" w:rsidP="00B54A6B">
      <w:pPr>
        <w:pStyle w:val="ListParagraph"/>
        <w:numPr>
          <w:ilvl w:val="0"/>
          <w:numId w:val="10"/>
        </w:numPr>
        <w:spacing w:after="0" w:line="240" w:lineRule="auto"/>
        <w:rPr>
          <w:rFonts w:ascii="Arial" w:hAnsi="Arial" w:cs="Arial"/>
        </w:rPr>
      </w:pPr>
      <w:r w:rsidRPr="00B54A6B">
        <w:rPr>
          <w:rFonts w:ascii="Arial" w:hAnsi="Arial" w:cs="Arial"/>
        </w:rPr>
        <w:t>Passionate about driving business change and being able to add value</w:t>
      </w:r>
    </w:p>
    <w:p w:rsidR="00B54A6B" w:rsidRPr="00B54A6B" w:rsidRDefault="00B54A6B" w:rsidP="00B54A6B">
      <w:pPr>
        <w:pStyle w:val="ListParagraph"/>
        <w:numPr>
          <w:ilvl w:val="0"/>
          <w:numId w:val="10"/>
        </w:numPr>
        <w:spacing w:after="0" w:line="240" w:lineRule="auto"/>
        <w:rPr>
          <w:rFonts w:ascii="Arial" w:hAnsi="Arial" w:cs="Arial"/>
        </w:rPr>
      </w:pPr>
      <w:r w:rsidRPr="00B54A6B">
        <w:rPr>
          <w:rFonts w:ascii="Arial" w:hAnsi="Arial" w:cs="Arial"/>
        </w:rPr>
        <w:t>Ambitious, driven and able to work successfully on own initiative</w:t>
      </w:r>
    </w:p>
    <w:p w:rsidR="00B54A6B" w:rsidRPr="00B54A6B" w:rsidRDefault="00B54A6B" w:rsidP="00B54A6B">
      <w:pPr>
        <w:pStyle w:val="ListParagraph"/>
        <w:numPr>
          <w:ilvl w:val="0"/>
          <w:numId w:val="10"/>
        </w:numPr>
        <w:spacing w:after="0" w:line="240" w:lineRule="auto"/>
        <w:rPr>
          <w:rFonts w:ascii="Arial" w:hAnsi="Arial" w:cs="Arial"/>
        </w:rPr>
      </w:pPr>
      <w:r w:rsidRPr="00B54A6B">
        <w:rPr>
          <w:rFonts w:ascii="Arial" w:hAnsi="Arial" w:cs="Arial"/>
        </w:rPr>
        <w:t>Proven ability to manage deadlines and concurrent challenges effectively</w:t>
      </w:r>
    </w:p>
    <w:p w:rsidR="00B54A6B" w:rsidRPr="00B54A6B" w:rsidRDefault="00B54A6B" w:rsidP="00B54A6B">
      <w:pPr>
        <w:pStyle w:val="ListParagraph"/>
        <w:numPr>
          <w:ilvl w:val="0"/>
          <w:numId w:val="10"/>
        </w:numPr>
        <w:spacing w:after="0" w:line="240" w:lineRule="auto"/>
        <w:rPr>
          <w:rFonts w:ascii="Arial" w:hAnsi="Arial" w:cs="Arial"/>
        </w:rPr>
      </w:pPr>
      <w:r w:rsidRPr="00B54A6B">
        <w:rPr>
          <w:rFonts w:ascii="Arial" w:hAnsi="Arial" w:cs="Arial"/>
        </w:rPr>
        <w:t>Sound modelling and analytical skills</w:t>
      </w:r>
    </w:p>
    <w:p w:rsidR="00B54A6B" w:rsidRPr="00B54A6B" w:rsidRDefault="00B54A6B" w:rsidP="00B54A6B">
      <w:pPr>
        <w:pStyle w:val="ListParagraph"/>
        <w:numPr>
          <w:ilvl w:val="0"/>
          <w:numId w:val="10"/>
        </w:numPr>
        <w:spacing w:after="0" w:line="240" w:lineRule="auto"/>
        <w:rPr>
          <w:rFonts w:ascii="Arial" w:hAnsi="Arial" w:cs="Arial"/>
        </w:rPr>
      </w:pPr>
      <w:r w:rsidRPr="00B54A6B">
        <w:rPr>
          <w:rFonts w:ascii="Arial" w:hAnsi="Arial" w:cs="Arial"/>
        </w:rPr>
        <w:t>Proven IT skills, utilising various systems and reporting platforms. Excel to an advanced level</w:t>
      </w:r>
      <w:r>
        <w:rPr>
          <w:rFonts w:ascii="Arial" w:hAnsi="Arial" w:cs="Arial"/>
        </w:rPr>
        <w:t>. Experience of Power Pivot and Tableau desirable but not essential</w:t>
      </w:r>
    </w:p>
    <w:p w:rsidR="00B54A6B" w:rsidRDefault="00B54A6B" w:rsidP="00B54A6B">
      <w:pPr>
        <w:pStyle w:val="ListParagraph"/>
        <w:numPr>
          <w:ilvl w:val="0"/>
          <w:numId w:val="10"/>
        </w:numPr>
        <w:spacing w:after="0" w:line="240" w:lineRule="auto"/>
        <w:rPr>
          <w:rFonts w:ascii="Arial" w:hAnsi="Arial" w:cs="Arial"/>
        </w:rPr>
      </w:pPr>
      <w:r w:rsidRPr="00B54A6B">
        <w:rPr>
          <w:rFonts w:ascii="Arial" w:hAnsi="Arial" w:cs="Arial"/>
        </w:rPr>
        <w:t>Excellent communication skills, both written and oral</w:t>
      </w:r>
    </w:p>
    <w:p w:rsidR="009A4805" w:rsidRPr="009A4805" w:rsidRDefault="009A4805" w:rsidP="00BD509E">
      <w:pPr>
        <w:pStyle w:val="ListParagraph"/>
        <w:numPr>
          <w:ilvl w:val="0"/>
          <w:numId w:val="10"/>
        </w:numPr>
        <w:spacing w:after="0" w:line="240" w:lineRule="auto"/>
        <w:rPr>
          <w:rFonts w:ascii="Arial" w:hAnsi="Arial" w:cs="Arial"/>
          <w:highlight w:val="yellow"/>
        </w:rPr>
      </w:pPr>
      <w:r w:rsidRPr="00AF3726">
        <w:rPr>
          <w:rFonts w:ascii="Arial" w:hAnsi="Arial" w:cs="Arial"/>
          <w:highlight w:val="yellow"/>
        </w:rPr>
        <w:t>Comfortable with occasional travel</w:t>
      </w:r>
    </w:p>
    <w:sectPr w:rsidR="009A4805" w:rsidRPr="009A4805" w:rsidSect="00035F19">
      <w:headerReference w:type="default" r:id="rId7"/>
      <w:footerReference w:type="default" r:id="rId8"/>
      <w:pgSz w:w="11906" w:h="16838"/>
      <w:pgMar w:top="1134" w:right="1021" w:bottom="1440" w:left="1021" w:header="1814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13D1" w:rsidRDefault="00FE13D1" w:rsidP="002629A1">
      <w:pPr>
        <w:spacing w:after="0" w:line="240" w:lineRule="auto"/>
      </w:pPr>
      <w:r>
        <w:separator/>
      </w:r>
    </w:p>
  </w:endnote>
  <w:endnote w:type="continuationSeparator" w:id="0">
    <w:p w:rsidR="00FE13D1" w:rsidRDefault="00FE13D1" w:rsidP="002629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9351" w:type="dxa"/>
      <w:tblCellMar>
        <w:top w:w="85" w:type="dxa"/>
      </w:tblCellMar>
      <w:tblLook w:val="04A0" w:firstRow="1" w:lastRow="0" w:firstColumn="1" w:lastColumn="0" w:noHBand="0" w:noVBand="1"/>
    </w:tblPr>
    <w:tblGrid>
      <w:gridCol w:w="3823"/>
      <w:gridCol w:w="2360"/>
      <w:gridCol w:w="3168"/>
    </w:tblGrid>
    <w:tr w:rsidR="004004B7" w:rsidRPr="004A2387" w:rsidTr="00A83262">
      <w:tc>
        <w:tcPr>
          <w:tcW w:w="3823" w:type="dxa"/>
          <w:tcBorders>
            <w:left w:val="single" w:sz="4" w:space="0" w:color="FFFFFF" w:themeColor="background1"/>
            <w:bottom w:val="single" w:sz="4" w:space="0" w:color="FFFFFF" w:themeColor="background1"/>
            <w:right w:val="single" w:sz="4" w:space="0" w:color="FFFFFF" w:themeColor="background1"/>
          </w:tcBorders>
        </w:tcPr>
        <w:p w:rsidR="004004B7" w:rsidRPr="004004B7" w:rsidRDefault="001C6944" w:rsidP="001362BD">
          <w:pPr>
            <w:pStyle w:val="Footer"/>
            <w:rPr>
              <w:rFonts w:ascii="Arial" w:hAnsi="Arial" w:cs="Arial"/>
              <w:color w:val="808080" w:themeColor="background1" w:themeShade="80"/>
              <w:sz w:val="16"/>
              <w:szCs w:val="16"/>
            </w:rPr>
          </w:pPr>
          <w:r>
            <w:rPr>
              <w:rFonts w:ascii="Arial" w:hAnsi="Arial" w:cs="Arial"/>
              <w:color w:val="808080" w:themeColor="background1" w:themeShade="80"/>
              <w:sz w:val="16"/>
              <w:szCs w:val="16"/>
            </w:rPr>
            <w:t>Finance Business Partner</w:t>
          </w:r>
        </w:p>
      </w:tc>
      <w:tc>
        <w:tcPr>
          <w:tcW w:w="2360" w:type="dxa"/>
          <w:tcBorders>
            <w:left w:val="single" w:sz="4" w:space="0" w:color="FFFFFF" w:themeColor="background1"/>
            <w:bottom w:val="single" w:sz="4" w:space="0" w:color="FFFFFF" w:themeColor="background1"/>
            <w:right w:val="single" w:sz="4" w:space="0" w:color="FFFFFF" w:themeColor="background1"/>
          </w:tcBorders>
        </w:tcPr>
        <w:p w:rsidR="004004B7" w:rsidRPr="004A2387" w:rsidRDefault="004004B7" w:rsidP="004004B7">
          <w:pPr>
            <w:pStyle w:val="Footer"/>
            <w:jc w:val="right"/>
            <w:rPr>
              <w:color w:val="808080" w:themeColor="background1" w:themeShade="80"/>
              <w:sz w:val="16"/>
              <w:szCs w:val="16"/>
            </w:rPr>
          </w:pPr>
        </w:p>
      </w:tc>
      <w:tc>
        <w:tcPr>
          <w:tcW w:w="3168" w:type="dxa"/>
          <w:tcBorders>
            <w:left w:val="single" w:sz="4" w:space="0" w:color="FFFFFF" w:themeColor="background1"/>
            <w:bottom w:val="single" w:sz="4" w:space="0" w:color="FFFFFF" w:themeColor="background1"/>
            <w:right w:val="single" w:sz="4" w:space="0" w:color="FFFFFF" w:themeColor="background1"/>
          </w:tcBorders>
        </w:tcPr>
        <w:p w:rsidR="004004B7" w:rsidRPr="004A2387" w:rsidRDefault="004004B7" w:rsidP="004004B7">
          <w:pPr>
            <w:pStyle w:val="Footer"/>
            <w:tabs>
              <w:tab w:val="center" w:pos="1476"/>
              <w:tab w:val="right" w:pos="2952"/>
            </w:tabs>
            <w:rPr>
              <w:color w:val="808080" w:themeColor="background1" w:themeShade="80"/>
              <w:sz w:val="16"/>
              <w:szCs w:val="16"/>
            </w:rPr>
          </w:pPr>
          <w:r>
            <w:rPr>
              <w:color w:val="808080" w:themeColor="background1" w:themeShade="80"/>
              <w:sz w:val="16"/>
              <w:szCs w:val="16"/>
            </w:rPr>
            <w:tab/>
          </w:r>
          <w:r>
            <w:rPr>
              <w:color w:val="808080" w:themeColor="background1" w:themeShade="80"/>
              <w:sz w:val="16"/>
              <w:szCs w:val="16"/>
            </w:rPr>
            <w:tab/>
          </w:r>
          <w:r w:rsidRPr="004A2387">
            <w:rPr>
              <w:color w:val="808080" w:themeColor="background1" w:themeShade="80"/>
              <w:sz w:val="16"/>
              <w:szCs w:val="16"/>
            </w:rPr>
            <w:fldChar w:fldCharType="begin"/>
          </w:r>
          <w:r w:rsidRPr="004A2387">
            <w:rPr>
              <w:color w:val="808080" w:themeColor="background1" w:themeShade="80"/>
              <w:sz w:val="16"/>
              <w:szCs w:val="16"/>
            </w:rPr>
            <w:instrText xml:space="preserve"> PAGE   \* MERGEFORMAT </w:instrText>
          </w:r>
          <w:r w:rsidRPr="004A2387">
            <w:rPr>
              <w:color w:val="808080" w:themeColor="background1" w:themeShade="80"/>
              <w:sz w:val="16"/>
              <w:szCs w:val="16"/>
            </w:rPr>
            <w:fldChar w:fldCharType="separate"/>
          </w:r>
          <w:r w:rsidR="00AF3726">
            <w:rPr>
              <w:noProof/>
              <w:color w:val="808080" w:themeColor="background1" w:themeShade="80"/>
              <w:sz w:val="16"/>
              <w:szCs w:val="16"/>
            </w:rPr>
            <w:t>1</w:t>
          </w:r>
          <w:r w:rsidRPr="004A2387">
            <w:rPr>
              <w:noProof/>
              <w:color w:val="808080" w:themeColor="background1" w:themeShade="80"/>
              <w:sz w:val="16"/>
              <w:szCs w:val="16"/>
            </w:rPr>
            <w:fldChar w:fldCharType="end"/>
          </w:r>
        </w:p>
      </w:tc>
    </w:tr>
  </w:tbl>
  <w:p w:rsidR="004004B7" w:rsidRDefault="004004B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13D1" w:rsidRDefault="00FE13D1" w:rsidP="002629A1">
      <w:pPr>
        <w:spacing w:after="0" w:line="240" w:lineRule="auto"/>
      </w:pPr>
      <w:r>
        <w:separator/>
      </w:r>
    </w:p>
  </w:footnote>
  <w:footnote w:type="continuationSeparator" w:id="0">
    <w:p w:rsidR="00FE13D1" w:rsidRDefault="00FE13D1" w:rsidP="002629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9A1" w:rsidRDefault="00A3753F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9263" behindDoc="1" locked="0" layoutInCell="1" allowOverlap="1">
          <wp:simplePos x="0" y="0"/>
          <wp:positionH relativeFrom="page">
            <wp:align>right</wp:align>
          </wp:positionH>
          <wp:positionV relativeFrom="paragraph">
            <wp:posOffset>-1228090</wp:posOffset>
          </wp:positionV>
          <wp:extent cx="7552690" cy="1752600"/>
          <wp:effectExtent l="0" t="0" r="0" b="0"/>
          <wp:wrapThrough wrapText="bothSides">
            <wp:wrapPolygon edited="0">
              <wp:start x="0" y="0"/>
              <wp:lineTo x="0" y="21365"/>
              <wp:lineTo x="21520" y="21365"/>
              <wp:lineTo x="21520" y="0"/>
              <wp:lineTo x="0" y="0"/>
            </wp:wrapPolygon>
          </wp:wrapThrough>
          <wp:docPr id="17" name="Picture 17" descr="C:\Users\daford\AppData\Local\Microsoft\Windows\INetCache\Content.Word\new template h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daford\AppData\Local\Microsoft\Windows\INetCache\Content.Word\new template h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2690" cy="175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5223B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1018540</wp:posOffset>
              </wp:positionH>
              <wp:positionV relativeFrom="paragraph">
                <wp:posOffset>-436880</wp:posOffset>
              </wp:positionV>
              <wp:extent cx="5753100" cy="438150"/>
              <wp:effectExtent l="0" t="0" r="0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53100" cy="4381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2629A1" w:rsidRPr="0015223B" w:rsidRDefault="001C6944" w:rsidP="006B01A9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40"/>
                              <w:szCs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40"/>
                              <w:szCs w:val="40"/>
                            </w:rPr>
                            <w:t>Finance Business Partner</w:t>
                          </w:r>
                          <w:r w:rsidR="00665F0D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40"/>
                              <w:szCs w:val="40"/>
                            </w:rPr>
                            <w:t xml:space="preserve"> </w:t>
                          </w:r>
                          <w:r w:rsidR="002629A1" w:rsidRPr="0015223B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40"/>
                              <w:szCs w:val="40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80.2pt;margin-top:-34.4pt;width:453pt;height:34.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" filled="f" stroked="f" strokeweight=".5pt">
              <v:textbox>
                <w:txbxContent>
                  <w:p w:rsidR="002629A1" w:rsidRPr="0015223B" w:rsidRDefault="001C6944" w:rsidP="006B01A9">
                    <w:pPr>
                      <w:jc w:val="center"/>
                      <w:rPr>
                        <w:rFonts w:ascii="Arial" w:hAnsi="Arial" w:cs="Arial"/>
                        <w:b/>
                        <w:color w:val="FFFFFF" w:themeColor="background1"/>
                        <w:sz w:val="40"/>
                        <w:szCs w:val="40"/>
                      </w:rPr>
                    </w:pPr>
                    <w:r>
                      <w:rPr>
                        <w:rFonts w:ascii="Arial" w:hAnsi="Arial" w:cs="Arial"/>
                        <w:b/>
                        <w:color w:val="FFFFFF" w:themeColor="background1"/>
                        <w:sz w:val="40"/>
                        <w:szCs w:val="40"/>
                      </w:rPr>
                      <w:t>Finance Business Partner</w:t>
                    </w:r>
                    <w:r w:rsidR="00665F0D">
                      <w:rPr>
                        <w:rFonts w:ascii="Arial" w:hAnsi="Arial" w:cs="Arial"/>
                        <w:b/>
                        <w:color w:val="FFFFFF" w:themeColor="background1"/>
                        <w:sz w:val="40"/>
                        <w:szCs w:val="40"/>
                      </w:rPr>
                      <w:t xml:space="preserve"> </w:t>
                    </w:r>
                    <w:r w:rsidR="002629A1" w:rsidRPr="0015223B">
                      <w:rPr>
                        <w:rFonts w:ascii="Arial" w:hAnsi="Arial" w:cs="Arial"/>
                        <w:b/>
                        <w:color w:val="FFFFFF" w:themeColor="background1"/>
                        <w:sz w:val="40"/>
                        <w:szCs w:val="40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 w:rsidR="006B01A9">
      <w:rPr>
        <w:noProof/>
        <w:lang w:eastAsia="en-GB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>
              <wp:simplePos x="0" y="0"/>
              <wp:positionH relativeFrom="page">
                <wp:posOffset>38100</wp:posOffset>
              </wp:positionH>
              <wp:positionV relativeFrom="paragraph">
                <wp:posOffset>124460</wp:posOffset>
              </wp:positionV>
              <wp:extent cx="1438275" cy="400050"/>
              <wp:effectExtent l="0" t="0" r="9525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8275" cy="400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6B01A9" w:rsidRPr="006B01A9" w:rsidRDefault="006B01A9" w:rsidP="006B01A9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</w:rPr>
                          </w:pPr>
                          <w:r w:rsidRPr="006B01A9"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</w:rPr>
                            <w:t>The Equipment Rental Specialist</w:t>
                          </w:r>
                        </w:p>
                        <w:p w:rsidR="006B01A9" w:rsidRDefault="006B01A9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2" o:spid="_x0000_s1027" type="#_x0000_t202" style="position:absolute;margin-left:3pt;margin-top:9.8pt;width:113.25pt;height:31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" stroked="f">
              <v:textbox>
                <w:txbxContent>
                  <w:p w:rsidR="006B01A9" w:rsidRPr="006B01A9" w:rsidRDefault="006B01A9" w:rsidP="006B01A9">
                    <w:pPr>
                      <w:jc w:val="center"/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</w:pPr>
                    <w:r w:rsidRPr="006B01A9"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  <w:t>The Equipment Rental Specialist</w:t>
                    </w:r>
                  </w:p>
                  <w:p w:rsidR="006B01A9" w:rsidRDefault="006B01A9"/>
                </w:txbxContent>
              </v:textbox>
              <w10:wrap type="square" anchorx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BC790A"/>
    <w:multiLevelType w:val="hybridMultilevel"/>
    <w:tmpl w:val="3A9E25E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0900776"/>
    <w:multiLevelType w:val="hybridMultilevel"/>
    <w:tmpl w:val="E4E4985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AB25A57"/>
    <w:multiLevelType w:val="hybridMultilevel"/>
    <w:tmpl w:val="E39095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C40130"/>
    <w:multiLevelType w:val="hybridMultilevel"/>
    <w:tmpl w:val="744C0E26"/>
    <w:lvl w:ilvl="0" w:tplc="F6026D6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</w:rPr>
    </w:lvl>
    <w:lvl w:ilvl="1" w:tplc="732E1C88">
      <w:start w:val="1"/>
      <w:numFmt w:val="bullet"/>
      <w:lvlText w:val=""/>
      <w:lvlJc w:val="left"/>
      <w:pPr>
        <w:tabs>
          <w:tab w:val="num" w:pos="4624"/>
        </w:tabs>
        <w:ind w:left="4624" w:hanging="360"/>
      </w:pPr>
      <w:rPr>
        <w:rFonts w:ascii="Symbol" w:hAnsi="Symbol" w:hint="default"/>
        <w:color w:val="auto"/>
      </w:rPr>
    </w:lvl>
    <w:lvl w:ilvl="2" w:tplc="04090005">
      <w:start w:val="1"/>
      <w:numFmt w:val="bullet"/>
      <w:lvlText w:val=""/>
      <w:lvlJc w:val="left"/>
      <w:pPr>
        <w:tabs>
          <w:tab w:val="num" w:pos="5344"/>
        </w:tabs>
        <w:ind w:left="534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6064"/>
        </w:tabs>
        <w:ind w:left="606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6784"/>
        </w:tabs>
        <w:ind w:left="6784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7504"/>
        </w:tabs>
        <w:ind w:left="7504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8224"/>
        </w:tabs>
        <w:ind w:left="8224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8944"/>
        </w:tabs>
        <w:ind w:left="8944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9664"/>
        </w:tabs>
        <w:ind w:left="9664" w:hanging="360"/>
      </w:pPr>
      <w:rPr>
        <w:rFonts w:ascii="Wingdings" w:hAnsi="Wingdings" w:hint="default"/>
      </w:rPr>
    </w:lvl>
  </w:abstractNum>
  <w:abstractNum w:abstractNumId="4" w15:restartNumberingAfterBreak="0">
    <w:nsid w:val="25880645"/>
    <w:multiLevelType w:val="hybridMultilevel"/>
    <w:tmpl w:val="7BA84260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BAE5E80"/>
    <w:multiLevelType w:val="hybridMultilevel"/>
    <w:tmpl w:val="20CEF02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7D1EAE"/>
    <w:multiLevelType w:val="hybridMultilevel"/>
    <w:tmpl w:val="7196E7F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18338F1"/>
    <w:multiLevelType w:val="hybridMultilevel"/>
    <w:tmpl w:val="5C6404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9E2790"/>
    <w:multiLevelType w:val="hybridMultilevel"/>
    <w:tmpl w:val="1DA804A6"/>
    <w:lvl w:ilvl="0" w:tplc="08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2AB2438"/>
    <w:multiLevelType w:val="hybridMultilevel"/>
    <w:tmpl w:val="A7F0104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A0B2B35"/>
    <w:multiLevelType w:val="hybridMultilevel"/>
    <w:tmpl w:val="6032D9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0C77A2E"/>
    <w:multiLevelType w:val="hybridMultilevel"/>
    <w:tmpl w:val="FA1C8FA2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6B556D35"/>
    <w:multiLevelType w:val="hybridMultilevel"/>
    <w:tmpl w:val="D550F6F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3FB395D"/>
    <w:multiLevelType w:val="hybridMultilevel"/>
    <w:tmpl w:val="E4D432F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8B929E3"/>
    <w:multiLevelType w:val="hybridMultilevel"/>
    <w:tmpl w:val="2702CD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96F66CC"/>
    <w:multiLevelType w:val="hybridMultilevel"/>
    <w:tmpl w:val="D7AA130A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0"/>
  </w:num>
  <w:num w:numId="4">
    <w:abstractNumId w:val="13"/>
  </w:num>
  <w:num w:numId="5">
    <w:abstractNumId w:val="8"/>
  </w:num>
  <w:num w:numId="6">
    <w:abstractNumId w:val="10"/>
  </w:num>
  <w:num w:numId="7">
    <w:abstractNumId w:val="14"/>
  </w:num>
  <w:num w:numId="8">
    <w:abstractNumId w:val="12"/>
  </w:num>
  <w:num w:numId="9">
    <w:abstractNumId w:val="4"/>
  </w:num>
  <w:num w:numId="10">
    <w:abstractNumId w:val="11"/>
  </w:num>
  <w:num w:numId="11">
    <w:abstractNumId w:val="2"/>
  </w:num>
  <w:num w:numId="12">
    <w:abstractNumId w:val="5"/>
  </w:num>
  <w:num w:numId="13">
    <w:abstractNumId w:val="15"/>
  </w:num>
  <w:num w:numId="14">
    <w:abstractNumId w:val="9"/>
  </w:num>
  <w:num w:numId="15">
    <w:abstractNumId w:val="7"/>
  </w:num>
  <w:num w:numId="16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29A1"/>
    <w:rsid w:val="00014EE3"/>
    <w:rsid w:val="00035F19"/>
    <w:rsid w:val="00037FA2"/>
    <w:rsid w:val="00050D18"/>
    <w:rsid w:val="00092686"/>
    <w:rsid w:val="000F5931"/>
    <w:rsid w:val="001362BD"/>
    <w:rsid w:val="0015223B"/>
    <w:rsid w:val="00193168"/>
    <w:rsid w:val="001C6944"/>
    <w:rsid w:val="00261323"/>
    <w:rsid w:val="002629A1"/>
    <w:rsid w:val="002768D6"/>
    <w:rsid w:val="002806BA"/>
    <w:rsid w:val="002B7C44"/>
    <w:rsid w:val="003F487A"/>
    <w:rsid w:val="004004B7"/>
    <w:rsid w:val="00497664"/>
    <w:rsid w:val="004A72B8"/>
    <w:rsid w:val="004E2F70"/>
    <w:rsid w:val="00521ACE"/>
    <w:rsid w:val="005711C2"/>
    <w:rsid w:val="005F751D"/>
    <w:rsid w:val="0064165F"/>
    <w:rsid w:val="00665F0D"/>
    <w:rsid w:val="006B01A9"/>
    <w:rsid w:val="006F67B2"/>
    <w:rsid w:val="00763201"/>
    <w:rsid w:val="008519F3"/>
    <w:rsid w:val="00894288"/>
    <w:rsid w:val="008F1DA3"/>
    <w:rsid w:val="00917A30"/>
    <w:rsid w:val="00923FED"/>
    <w:rsid w:val="00934642"/>
    <w:rsid w:val="009714F9"/>
    <w:rsid w:val="009A4805"/>
    <w:rsid w:val="009C2D08"/>
    <w:rsid w:val="00A02C6B"/>
    <w:rsid w:val="00A3753F"/>
    <w:rsid w:val="00A62F23"/>
    <w:rsid w:val="00A80D4F"/>
    <w:rsid w:val="00A96D74"/>
    <w:rsid w:val="00AF3726"/>
    <w:rsid w:val="00B2598D"/>
    <w:rsid w:val="00B40E70"/>
    <w:rsid w:val="00B54A6B"/>
    <w:rsid w:val="00C82DDF"/>
    <w:rsid w:val="00CA4BFB"/>
    <w:rsid w:val="00D60781"/>
    <w:rsid w:val="00EF2D3C"/>
    <w:rsid w:val="00F53DFA"/>
    <w:rsid w:val="00F67EE9"/>
    <w:rsid w:val="00FE1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9E882AE"/>
  <w15:chartTrackingRefBased/>
  <w15:docId w15:val="{983CF189-6035-4EE1-AA50-8635DB46B6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629A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629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629A1"/>
  </w:style>
  <w:style w:type="paragraph" w:styleId="Footer">
    <w:name w:val="footer"/>
    <w:basedOn w:val="Normal"/>
    <w:link w:val="FooterChar"/>
    <w:uiPriority w:val="99"/>
    <w:unhideWhenUsed/>
    <w:rsid w:val="002629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629A1"/>
  </w:style>
  <w:style w:type="paragraph" w:styleId="ListParagraph">
    <w:name w:val="List Paragraph"/>
    <w:basedOn w:val="Normal"/>
    <w:uiPriority w:val="34"/>
    <w:qFormat/>
    <w:rsid w:val="002629A1"/>
    <w:pPr>
      <w:spacing w:after="120" w:line="264" w:lineRule="auto"/>
      <w:ind w:left="720"/>
      <w:contextualSpacing/>
    </w:pPr>
    <w:rPr>
      <w:rFonts w:eastAsiaTheme="minorEastAsia"/>
      <w:sz w:val="20"/>
      <w:szCs w:val="20"/>
    </w:rPr>
  </w:style>
  <w:style w:type="table" w:styleId="TableGrid">
    <w:name w:val="Table Grid"/>
    <w:basedOn w:val="TableNormal"/>
    <w:uiPriority w:val="39"/>
    <w:rsid w:val="002629A1"/>
    <w:pPr>
      <w:spacing w:after="0" w:line="240" w:lineRule="auto"/>
    </w:pPr>
    <w:rPr>
      <w:rFonts w:eastAsiaTheme="minorEastAsia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B01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01A9"/>
    <w:rPr>
      <w:rFonts w:ascii="Segoe UI" w:hAnsi="Segoe UI" w:cs="Segoe UI"/>
      <w:sz w:val="18"/>
      <w:szCs w:val="18"/>
    </w:rPr>
  </w:style>
  <w:style w:type="paragraph" w:customStyle="1" w:styleId="DefaultText">
    <w:name w:val="Default Text"/>
    <w:basedOn w:val="Normal"/>
    <w:rsid w:val="00665F0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GB"/>
    </w:rPr>
  </w:style>
  <w:style w:type="paragraph" w:customStyle="1" w:styleId="TableText">
    <w:name w:val="Table Text"/>
    <w:basedOn w:val="Normal"/>
    <w:rsid w:val="00665F0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740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62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452</Words>
  <Characters>2578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Vp plc</Company>
  <LinksUpToDate>false</LinksUpToDate>
  <CharactersWithSpaces>3024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Ford</dc:creator>
  <cp:keywords/>
  <dc:description/>
  <cp:lastModifiedBy>Adrian Marawa</cp:lastModifiedBy>
  <cp:revision>8</cp:revision>
  <cp:lastPrinted>2021-11-05T16:37:00Z</cp:lastPrinted>
  <dcterms:created xsi:type="dcterms:W3CDTF">2024-01-26T16:36:00Z</dcterms:created>
  <dcterms:modified xsi:type="dcterms:W3CDTF">2024-01-29T20:15:00Z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ca324df56c7c407120b21551c77ef2165e264847d8fd9f0ad910970d4c8f81dd</vt:lpwstr>
  </property>
</Properties>
</file>